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614" w:rsidRPr="007F6B9E" w:rsidRDefault="00040614" w:rsidP="00040614">
      <w:pPr>
        <w:jc w:val="center"/>
        <w:rPr>
          <w:rFonts w:cs="Arial"/>
          <w:b/>
        </w:rPr>
      </w:pPr>
      <w:r w:rsidRPr="007F6B9E">
        <w:rPr>
          <w:rFonts w:cs="Arial"/>
          <w:b/>
        </w:rPr>
        <w:t>VARIABLES OBSERVADAS EN UNA INTERVENCIÓN CON APOYO DE LA TECNOLOGÍA MÓVIL EN TORNO AL CÁLCULO DE VARIAS VARIABLES  EN UN CONTEXTO UNIVERSITARIO</w:t>
      </w:r>
    </w:p>
    <w:p w:rsidR="00040614" w:rsidRPr="007F6B9E" w:rsidRDefault="00040614" w:rsidP="00040614">
      <w:pPr>
        <w:jc w:val="center"/>
        <w:rPr>
          <w:rFonts w:cs="Arial"/>
          <w:b/>
        </w:rPr>
      </w:pPr>
    </w:p>
    <w:p w:rsidR="00040614" w:rsidRPr="007F6B9E" w:rsidRDefault="00040614" w:rsidP="00040614">
      <w:pPr>
        <w:jc w:val="center"/>
        <w:rPr>
          <w:rFonts w:cs="Arial"/>
          <w:b/>
        </w:rPr>
      </w:pPr>
    </w:p>
    <w:p w:rsidR="00040614" w:rsidRPr="007F6B9E" w:rsidRDefault="00040614" w:rsidP="00040614">
      <w:pPr>
        <w:jc w:val="center"/>
        <w:rPr>
          <w:rFonts w:cs="Arial"/>
          <w:b/>
        </w:rPr>
      </w:pPr>
    </w:p>
    <w:p w:rsidR="00040614" w:rsidRPr="007F6B9E" w:rsidRDefault="00040614" w:rsidP="00040614">
      <w:pPr>
        <w:jc w:val="center"/>
        <w:rPr>
          <w:rFonts w:cs="Arial"/>
          <w:b/>
        </w:rPr>
      </w:pPr>
    </w:p>
    <w:p w:rsidR="00040614" w:rsidRPr="007F6B9E" w:rsidRDefault="00040614" w:rsidP="00040614">
      <w:pPr>
        <w:jc w:val="center"/>
        <w:rPr>
          <w:rFonts w:cs="Arial"/>
          <w:b/>
        </w:rPr>
      </w:pPr>
    </w:p>
    <w:p w:rsidR="00040614" w:rsidRPr="007F6B9E" w:rsidRDefault="00040614" w:rsidP="00040614">
      <w:pPr>
        <w:jc w:val="center"/>
        <w:rPr>
          <w:rFonts w:cs="Arial"/>
          <w:b/>
        </w:rPr>
      </w:pPr>
      <w:r w:rsidRPr="007F6B9E">
        <w:rPr>
          <w:rFonts w:cs="Arial"/>
          <w:b/>
        </w:rPr>
        <w:t xml:space="preserve"> ANGELA MARIA ORTEGA VELEZ</w:t>
      </w:r>
    </w:p>
    <w:p w:rsidR="00040614" w:rsidRPr="007F6B9E" w:rsidRDefault="00040614" w:rsidP="00040614">
      <w:pPr>
        <w:jc w:val="center"/>
        <w:rPr>
          <w:rFonts w:cs="Arial"/>
          <w:b/>
        </w:rPr>
      </w:pPr>
    </w:p>
    <w:p w:rsidR="00040614" w:rsidRPr="007F6B9E" w:rsidRDefault="00040614" w:rsidP="00040614">
      <w:pPr>
        <w:jc w:val="center"/>
        <w:rPr>
          <w:rFonts w:cs="Arial"/>
          <w:b/>
        </w:rPr>
      </w:pPr>
    </w:p>
    <w:p w:rsidR="00040614" w:rsidRPr="007F6B9E" w:rsidRDefault="00040614" w:rsidP="00040614">
      <w:pPr>
        <w:jc w:val="center"/>
        <w:rPr>
          <w:rFonts w:cs="Arial"/>
          <w:b/>
        </w:rPr>
      </w:pPr>
    </w:p>
    <w:p w:rsidR="00040614" w:rsidRPr="007F6B9E" w:rsidRDefault="00040614" w:rsidP="00040614">
      <w:pPr>
        <w:jc w:val="center"/>
        <w:rPr>
          <w:rFonts w:cs="Arial"/>
          <w:b/>
        </w:rPr>
      </w:pPr>
    </w:p>
    <w:p w:rsidR="00040614" w:rsidRPr="007F6B9E" w:rsidRDefault="00040614" w:rsidP="00040614">
      <w:pPr>
        <w:jc w:val="center"/>
        <w:rPr>
          <w:rFonts w:cs="Arial"/>
          <w:b/>
        </w:rPr>
      </w:pPr>
      <w:r w:rsidRPr="007F6B9E">
        <w:rPr>
          <w:rFonts w:cs="Arial"/>
          <w:b/>
        </w:rPr>
        <w:t>Investigación para optar al título</w:t>
      </w:r>
    </w:p>
    <w:p w:rsidR="00040614" w:rsidRPr="007F6B9E" w:rsidRDefault="00040614" w:rsidP="00040614">
      <w:pPr>
        <w:jc w:val="center"/>
        <w:rPr>
          <w:rFonts w:cs="Arial"/>
          <w:b/>
        </w:rPr>
      </w:pPr>
      <w:r w:rsidRPr="007F6B9E">
        <w:rPr>
          <w:rFonts w:cs="Arial"/>
          <w:b/>
        </w:rPr>
        <w:t>MAGISTER EN INGENIERÍA INFORMÁTICA</w:t>
      </w:r>
    </w:p>
    <w:p w:rsidR="00040614" w:rsidRPr="007F6B9E" w:rsidRDefault="00040614" w:rsidP="00040614">
      <w:pPr>
        <w:jc w:val="center"/>
        <w:rPr>
          <w:rFonts w:cs="Arial"/>
          <w:b/>
        </w:rPr>
      </w:pPr>
    </w:p>
    <w:p w:rsidR="00040614" w:rsidRPr="007F6B9E" w:rsidRDefault="00040614" w:rsidP="00040614">
      <w:pPr>
        <w:jc w:val="center"/>
        <w:rPr>
          <w:rFonts w:cs="Arial"/>
          <w:b/>
        </w:rPr>
      </w:pPr>
    </w:p>
    <w:p w:rsidR="00040614" w:rsidRPr="007F6B9E" w:rsidRDefault="00040614" w:rsidP="00040614">
      <w:pPr>
        <w:jc w:val="center"/>
        <w:rPr>
          <w:rFonts w:cs="Arial"/>
          <w:b/>
        </w:rPr>
      </w:pPr>
    </w:p>
    <w:p w:rsidR="00040614" w:rsidRPr="007F6B9E" w:rsidRDefault="00040614" w:rsidP="00040614">
      <w:pPr>
        <w:jc w:val="center"/>
        <w:rPr>
          <w:rFonts w:cs="Arial"/>
          <w:b/>
        </w:rPr>
      </w:pPr>
    </w:p>
    <w:p w:rsidR="00040614" w:rsidRPr="007F6B9E" w:rsidRDefault="00040614" w:rsidP="00040614">
      <w:pPr>
        <w:jc w:val="center"/>
        <w:rPr>
          <w:rFonts w:cs="Arial"/>
          <w:b/>
        </w:rPr>
      </w:pPr>
      <w:r w:rsidRPr="007F6B9E">
        <w:rPr>
          <w:rFonts w:cs="Arial"/>
          <w:b/>
        </w:rPr>
        <w:t>Asesor: Dr. John Antonio Trujillo Vargas</w:t>
      </w:r>
    </w:p>
    <w:p w:rsidR="00040614" w:rsidRPr="007F6B9E" w:rsidRDefault="00040614" w:rsidP="00040614">
      <w:pPr>
        <w:jc w:val="center"/>
        <w:rPr>
          <w:rFonts w:cs="Arial"/>
          <w:b/>
        </w:rPr>
      </w:pPr>
    </w:p>
    <w:p w:rsidR="00040614" w:rsidRPr="007F6B9E" w:rsidRDefault="00040614" w:rsidP="00040614">
      <w:pPr>
        <w:jc w:val="center"/>
        <w:rPr>
          <w:rFonts w:cs="Arial"/>
          <w:b/>
          <w:highlight w:val="yellow"/>
        </w:rPr>
      </w:pPr>
    </w:p>
    <w:p w:rsidR="00040614" w:rsidRPr="007F6B9E" w:rsidRDefault="00040614" w:rsidP="00040614">
      <w:pPr>
        <w:jc w:val="center"/>
        <w:rPr>
          <w:rFonts w:cs="Arial"/>
          <w:b/>
          <w:highlight w:val="yellow"/>
        </w:rPr>
      </w:pPr>
    </w:p>
    <w:p w:rsidR="00040614" w:rsidRPr="007F6B9E" w:rsidRDefault="00040614" w:rsidP="00040614">
      <w:pPr>
        <w:jc w:val="center"/>
        <w:rPr>
          <w:rFonts w:cs="Arial"/>
          <w:b/>
          <w:lang w:val="es-MX"/>
        </w:rPr>
      </w:pPr>
    </w:p>
    <w:p w:rsidR="00040614" w:rsidRPr="007F6B9E" w:rsidRDefault="00040614" w:rsidP="00040614">
      <w:pPr>
        <w:jc w:val="center"/>
        <w:rPr>
          <w:rFonts w:cs="Arial"/>
          <w:b/>
          <w:lang w:val="es-MX"/>
        </w:rPr>
      </w:pPr>
    </w:p>
    <w:p w:rsidR="00040614" w:rsidRPr="007F6B9E" w:rsidRDefault="00040614" w:rsidP="00040614">
      <w:pPr>
        <w:jc w:val="center"/>
        <w:rPr>
          <w:rFonts w:cs="Arial"/>
          <w:color w:val="EEECE1"/>
        </w:rPr>
      </w:pPr>
      <w:r w:rsidRPr="007F6B9E">
        <w:rPr>
          <w:rFonts w:cs="Arial"/>
          <w:b/>
        </w:rPr>
        <w:t>UNIVERSIDAD EAFIT</w:t>
      </w:r>
    </w:p>
    <w:p w:rsidR="00040614" w:rsidRPr="007F6B9E" w:rsidRDefault="00040614" w:rsidP="00040614">
      <w:pPr>
        <w:jc w:val="center"/>
        <w:rPr>
          <w:rFonts w:cs="Arial"/>
          <w:b/>
        </w:rPr>
      </w:pPr>
      <w:r w:rsidRPr="007F6B9E">
        <w:rPr>
          <w:rFonts w:cs="Arial"/>
          <w:b/>
        </w:rPr>
        <w:t>Departamento de Informática y Sistemas</w:t>
      </w:r>
    </w:p>
    <w:p w:rsidR="00040614" w:rsidRPr="007F6B9E" w:rsidRDefault="00040614" w:rsidP="00040614">
      <w:pPr>
        <w:jc w:val="center"/>
        <w:rPr>
          <w:rFonts w:cs="Arial"/>
          <w:b/>
        </w:rPr>
      </w:pPr>
      <w:r w:rsidRPr="007F6B9E">
        <w:rPr>
          <w:rFonts w:cs="Arial"/>
          <w:b/>
        </w:rPr>
        <w:t>Grupo de Investigación y Desarrollo en Informática Educativa</w:t>
      </w:r>
    </w:p>
    <w:p w:rsidR="00040614" w:rsidRPr="007F6B9E" w:rsidRDefault="007F6B9E" w:rsidP="00040614">
      <w:pPr>
        <w:jc w:val="center"/>
        <w:rPr>
          <w:rFonts w:cs="Arial"/>
          <w:b/>
        </w:rPr>
      </w:pPr>
      <w:r>
        <w:rPr>
          <w:rFonts w:cs="Arial"/>
          <w:b/>
        </w:rPr>
        <w:t>2014</w:t>
      </w: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7F6B9E">
      <w:pPr>
        <w:pStyle w:val="TDC1"/>
        <w:tabs>
          <w:tab w:val="right" w:leader="dot" w:pos="8828"/>
        </w:tabs>
        <w:jc w:val="center"/>
        <w:rPr>
          <w:rFonts w:ascii="Arial" w:hAnsi="Arial" w:cs="Arial"/>
          <w:noProof/>
          <w:sz w:val="24"/>
          <w:szCs w:val="24"/>
        </w:rPr>
      </w:pPr>
      <w:r w:rsidRPr="007F6B9E">
        <w:rPr>
          <w:rFonts w:ascii="Arial" w:hAnsi="Arial" w:cs="Arial"/>
          <w:noProof/>
          <w:sz w:val="24"/>
          <w:szCs w:val="24"/>
        </w:rPr>
        <w:lastRenderedPageBreak/>
        <w:t>TABLA DE CONTENIDO</w:t>
      </w: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7F6B9E" w:rsidP="00040614">
      <w:pPr>
        <w:pStyle w:val="TDC1"/>
        <w:tabs>
          <w:tab w:val="right" w:leader="dot" w:pos="8828"/>
        </w:tabs>
        <w:rPr>
          <w:rFonts w:ascii="Arial" w:hAnsi="Arial" w:cs="Arial"/>
          <w:noProof/>
          <w:sz w:val="24"/>
          <w:szCs w:val="24"/>
        </w:rPr>
      </w:pPr>
      <w:r w:rsidRPr="007F6B9E">
        <w:rPr>
          <w:rFonts w:ascii="Arial" w:hAnsi="Arial" w:cs="Arial"/>
          <w:noProof/>
          <w:sz w:val="24"/>
          <w:szCs w:val="24"/>
          <w:highlight w:val="yellow"/>
        </w:rPr>
        <w:t>APLICAR LA HERRRAMIENTA</w:t>
      </w: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040614" w:rsidRPr="007F6B9E" w:rsidRDefault="00040614" w:rsidP="00040614">
      <w:pPr>
        <w:pStyle w:val="TDC1"/>
        <w:tabs>
          <w:tab w:val="right" w:leader="dot" w:pos="8828"/>
        </w:tabs>
        <w:rPr>
          <w:rFonts w:ascii="Arial" w:hAnsi="Arial" w:cs="Arial"/>
          <w:noProof/>
          <w:sz w:val="24"/>
          <w:szCs w:val="24"/>
        </w:rPr>
      </w:pPr>
    </w:p>
    <w:p w:rsidR="007F6B9E" w:rsidRPr="007F6B9E" w:rsidRDefault="007F6B9E" w:rsidP="007F6B9E">
      <w:pPr>
        <w:pStyle w:val="TDC1"/>
        <w:tabs>
          <w:tab w:val="right" w:leader="dot" w:pos="8828"/>
        </w:tabs>
        <w:jc w:val="center"/>
        <w:rPr>
          <w:rFonts w:ascii="Arial" w:hAnsi="Arial" w:cs="Arial"/>
          <w:noProof/>
          <w:sz w:val="24"/>
          <w:szCs w:val="24"/>
        </w:rPr>
      </w:pPr>
      <w:r w:rsidRPr="007F6B9E">
        <w:rPr>
          <w:rFonts w:ascii="Arial" w:hAnsi="Arial" w:cs="Arial"/>
          <w:noProof/>
          <w:sz w:val="24"/>
          <w:szCs w:val="24"/>
        </w:rPr>
        <w:lastRenderedPageBreak/>
        <w:t>TABLA DE FIGURAS</w:t>
      </w: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7F6B9E">
      <w:pPr>
        <w:pStyle w:val="TDC1"/>
        <w:tabs>
          <w:tab w:val="right" w:leader="dot" w:pos="8828"/>
        </w:tabs>
        <w:rPr>
          <w:rFonts w:ascii="Arial" w:hAnsi="Arial" w:cs="Arial"/>
          <w:noProof/>
          <w:sz w:val="24"/>
          <w:szCs w:val="24"/>
        </w:rPr>
      </w:pPr>
      <w:r w:rsidRPr="007F6B9E">
        <w:rPr>
          <w:rFonts w:ascii="Arial" w:hAnsi="Arial" w:cs="Arial"/>
          <w:noProof/>
          <w:sz w:val="24"/>
          <w:szCs w:val="24"/>
          <w:highlight w:val="yellow"/>
        </w:rPr>
        <w:t>APLICAR LA HERRRAMIENTA</w:t>
      </w: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Pr="007F6B9E" w:rsidRDefault="007F6B9E" w:rsidP="00040614">
      <w:pPr>
        <w:pStyle w:val="TDC1"/>
        <w:tabs>
          <w:tab w:val="right" w:leader="dot" w:pos="8828"/>
        </w:tabs>
        <w:rPr>
          <w:rFonts w:ascii="Arial" w:hAnsi="Arial" w:cs="Arial"/>
          <w:noProof/>
          <w:sz w:val="24"/>
          <w:szCs w:val="24"/>
        </w:rPr>
      </w:pPr>
    </w:p>
    <w:p w:rsidR="007F6B9E" w:rsidRDefault="007F6B9E" w:rsidP="007F6B9E">
      <w:pPr>
        <w:rPr>
          <w:rFonts w:cs="Arial"/>
          <w:b/>
          <w:color w:val="000000"/>
        </w:rPr>
      </w:pPr>
    </w:p>
    <w:p w:rsidR="007F6B9E" w:rsidRPr="007F6B9E" w:rsidRDefault="007F6B9E" w:rsidP="007F6B9E">
      <w:pPr>
        <w:rPr>
          <w:rFonts w:cs="Arial"/>
          <w:b/>
          <w:color w:val="000000"/>
        </w:rPr>
      </w:pPr>
      <w:r w:rsidRPr="007F6B9E">
        <w:rPr>
          <w:rFonts w:cs="Arial"/>
          <w:b/>
          <w:color w:val="000000"/>
        </w:rPr>
        <w:lastRenderedPageBreak/>
        <w:t>1. Presentación</w:t>
      </w:r>
    </w:p>
    <w:p w:rsidR="007F6B9E" w:rsidRPr="007F6B9E" w:rsidRDefault="007F6B9E" w:rsidP="007F6B9E">
      <w:pPr>
        <w:spacing w:line="240" w:lineRule="auto"/>
        <w:rPr>
          <w:rFonts w:cs="Arial"/>
          <w:b/>
          <w:color w:val="000000"/>
        </w:rPr>
      </w:pPr>
    </w:p>
    <w:p w:rsidR="007F6B9E" w:rsidRPr="007F6B9E" w:rsidRDefault="007F6B9E" w:rsidP="007F6B9E">
      <w:pPr>
        <w:spacing w:line="240" w:lineRule="auto"/>
        <w:rPr>
          <w:rFonts w:cs="Arial"/>
          <w:color w:val="000000"/>
        </w:rPr>
      </w:pPr>
      <w:r w:rsidRPr="007F6B9E">
        <w:rPr>
          <w:rFonts w:cs="Arial"/>
          <w:color w:val="000000"/>
        </w:rPr>
        <w:t xml:space="preserve">La relación entre el docente y el estudiante a partir de las interacciones con las </w:t>
      </w:r>
    </w:p>
    <w:p w:rsidR="007F6B9E" w:rsidRPr="007F6B9E" w:rsidRDefault="007F6B9E" w:rsidP="007F6B9E">
      <w:pPr>
        <w:spacing w:line="240" w:lineRule="auto"/>
        <w:rPr>
          <w:rFonts w:cs="Arial"/>
          <w:color w:val="000000"/>
        </w:rPr>
      </w:pPr>
      <w:proofErr w:type="gramStart"/>
      <w:r w:rsidRPr="007F6B9E">
        <w:rPr>
          <w:rFonts w:cs="Arial"/>
          <w:color w:val="000000"/>
        </w:rPr>
        <w:t>nuevas</w:t>
      </w:r>
      <w:proofErr w:type="gramEnd"/>
      <w:r w:rsidRPr="007F6B9E">
        <w:rPr>
          <w:rFonts w:cs="Arial"/>
          <w:color w:val="000000"/>
        </w:rPr>
        <w:t xml:space="preserve"> tecnologías móviles está permitiendo cambiar la visión que los diferentes actores adquieren del contenido matemático en contexto, a partir de propiciar nuevos sistemas de representación y construir una relación diferente con los procesos didácticos requeridos para la enseñanza de este saber a nivel </w:t>
      </w:r>
    </w:p>
    <w:p w:rsidR="007F6B9E" w:rsidRPr="007F6B9E" w:rsidRDefault="007F6B9E" w:rsidP="007F6B9E">
      <w:pPr>
        <w:spacing w:line="240" w:lineRule="auto"/>
        <w:rPr>
          <w:rFonts w:cs="Arial"/>
          <w:color w:val="000000"/>
        </w:rPr>
      </w:pPr>
      <w:proofErr w:type="gramStart"/>
      <w:r w:rsidRPr="007F6B9E">
        <w:rPr>
          <w:rFonts w:cs="Arial"/>
          <w:color w:val="000000"/>
        </w:rPr>
        <w:t>universitario</w:t>
      </w:r>
      <w:proofErr w:type="gramEnd"/>
      <w:r w:rsidRPr="007F6B9E">
        <w:rPr>
          <w:rFonts w:cs="Arial"/>
          <w:color w:val="000000"/>
        </w:rPr>
        <w:t xml:space="preserve"> (Hill, 2003). En la perspectiva anterior, para fortalecer el aprendizaje del Cálculo de Varias Variables en estudiantes del Programa de Ingeniería se ejecuta en la Universidad EAFIT una intervención, que utiliza la tecnología móvil como instrumento mediador en un ambiente de aprendizaje en el que el sujeto interviene la práctica pedagógica de forma colaborativa con sus pares, a partir del trabajo propuesto por el docente.</w:t>
      </w:r>
    </w:p>
    <w:p w:rsidR="007F6B9E" w:rsidRPr="007F6B9E" w:rsidRDefault="007F6B9E" w:rsidP="007F6B9E">
      <w:pPr>
        <w:rPr>
          <w:rFonts w:cs="Arial"/>
          <w:color w:val="000000"/>
        </w:rPr>
      </w:pPr>
    </w:p>
    <w:p w:rsidR="007F6B9E" w:rsidRDefault="007F6B9E" w:rsidP="007F6B9E">
      <w:pPr>
        <w:rPr>
          <w:rFonts w:cs="Arial"/>
          <w:b/>
        </w:rPr>
      </w:pPr>
      <w:r w:rsidRPr="007F6B9E">
        <w:rPr>
          <w:rFonts w:cs="Arial"/>
          <w:b/>
        </w:rPr>
        <w:t>2. Título del proyecto</w:t>
      </w:r>
    </w:p>
    <w:p w:rsidR="007F6B9E" w:rsidRDefault="007F6B9E" w:rsidP="007F6B9E">
      <w:pPr>
        <w:rPr>
          <w:rFonts w:cs="Arial"/>
          <w:b/>
        </w:rPr>
      </w:pPr>
    </w:p>
    <w:p w:rsidR="007F6B9E" w:rsidRPr="007F6B9E" w:rsidRDefault="007F6B9E" w:rsidP="007F6B9E">
      <w:pPr>
        <w:jc w:val="left"/>
        <w:rPr>
          <w:rFonts w:cs="Arial"/>
        </w:rPr>
      </w:pPr>
      <w:r w:rsidRPr="007F6B9E">
        <w:rPr>
          <w:rFonts w:cs="Arial"/>
        </w:rPr>
        <w:t>Variables observadas en una intervención con apoyo de la tecnología móvil en torno al cálculo de varias variables  en un contexto universitario</w:t>
      </w:r>
    </w:p>
    <w:p w:rsidR="007F6B9E" w:rsidRPr="007F6B9E" w:rsidRDefault="007F6B9E" w:rsidP="007F6B9E">
      <w:pPr>
        <w:rPr>
          <w:rFonts w:cs="Arial"/>
          <w:b/>
        </w:rPr>
      </w:pPr>
    </w:p>
    <w:p w:rsidR="007F6B9E" w:rsidRPr="007F6B9E" w:rsidRDefault="007F6B9E" w:rsidP="007F6B9E">
      <w:pPr>
        <w:rPr>
          <w:rFonts w:cs="Arial"/>
          <w:b/>
        </w:rPr>
      </w:pPr>
    </w:p>
    <w:p w:rsidR="007F6B9E" w:rsidRDefault="007F6B9E" w:rsidP="007F6B9E">
      <w:pPr>
        <w:rPr>
          <w:rFonts w:cs="Arial"/>
          <w:b/>
          <w:color w:val="000000"/>
        </w:rPr>
      </w:pPr>
      <w:r w:rsidRPr="007F6B9E">
        <w:rPr>
          <w:rFonts w:cs="Arial"/>
          <w:b/>
          <w:color w:val="000000"/>
        </w:rPr>
        <w:t>3. Planteamiento y Formulación del Problema</w:t>
      </w:r>
    </w:p>
    <w:p w:rsidR="007F6B9E" w:rsidRDefault="007F6B9E" w:rsidP="007F6B9E">
      <w:pPr>
        <w:rPr>
          <w:rFonts w:cs="Arial"/>
          <w:b/>
          <w:color w:val="000000"/>
        </w:rPr>
      </w:pPr>
    </w:p>
    <w:p w:rsidR="007F6B9E" w:rsidRDefault="007F6B9E" w:rsidP="007F6B9E">
      <w:pPr>
        <w:rPr>
          <w:rFonts w:cs="Arial"/>
          <w:color w:val="000000"/>
        </w:rPr>
      </w:pPr>
      <w:r w:rsidRPr="007F6B9E">
        <w:rPr>
          <w:rFonts w:cs="Arial"/>
          <w:color w:val="000000"/>
        </w:rPr>
        <w:t>La enseñanza de las matemáticas es una actividad que se ve altamente influenciada por el desarrollo de la lógica matemática que tiene el aprendiz, la cual se requiere para resolver situaciones de conflicto y toma de decisiones. Dicha actividad, en gran parte de nuestras aulas de clase, se convierte en una transmisión verbal de contenidos por parte del docente, con una baja interacción de los estudiantes y poco trabajo mancomunado, lo que redunda en un bajo desarrollo de competencias efectivas para gestionar la resolución de problemas correlacionados en los contextos coti</w:t>
      </w:r>
      <w:r w:rsidR="0019746A">
        <w:rPr>
          <w:rFonts w:cs="Arial"/>
          <w:color w:val="000000"/>
        </w:rPr>
        <w:t xml:space="preserve">dianos </w:t>
      </w:r>
    </w:p>
    <w:p w:rsidR="0019746A" w:rsidRPr="007F6B9E" w:rsidRDefault="0019746A" w:rsidP="007F6B9E">
      <w:pPr>
        <w:rPr>
          <w:rFonts w:cs="Arial"/>
          <w:color w:val="000000"/>
        </w:rPr>
      </w:pPr>
    </w:p>
    <w:p w:rsidR="007F6B9E" w:rsidRPr="007F6B9E" w:rsidRDefault="007F6B9E" w:rsidP="007F6B9E">
      <w:pPr>
        <w:rPr>
          <w:rFonts w:cs="Arial"/>
          <w:color w:val="000000"/>
        </w:rPr>
      </w:pPr>
    </w:p>
    <w:p w:rsidR="007F6B9E" w:rsidRDefault="007F6B9E" w:rsidP="007F6B9E">
      <w:pPr>
        <w:rPr>
          <w:rFonts w:cs="Arial"/>
          <w:b/>
          <w:color w:val="000000"/>
        </w:rPr>
      </w:pPr>
      <w:r w:rsidRPr="007F6B9E">
        <w:rPr>
          <w:rFonts w:cs="Arial"/>
          <w:b/>
          <w:color w:val="000000"/>
        </w:rPr>
        <w:t>4. Justificación</w:t>
      </w:r>
    </w:p>
    <w:p w:rsidR="007F6B9E" w:rsidRDefault="007F6B9E" w:rsidP="007F6B9E">
      <w:pPr>
        <w:rPr>
          <w:rFonts w:cs="Arial"/>
          <w:b/>
          <w:color w:val="000000"/>
        </w:rPr>
      </w:pPr>
    </w:p>
    <w:p w:rsidR="007F6B9E" w:rsidRPr="007F6B9E" w:rsidRDefault="007F6B9E" w:rsidP="007F6B9E">
      <w:pPr>
        <w:rPr>
          <w:rFonts w:cs="Arial"/>
          <w:color w:val="000000"/>
        </w:rPr>
      </w:pPr>
      <w:r w:rsidRPr="007F6B9E">
        <w:rPr>
          <w:rFonts w:cs="Arial"/>
          <w:color w:val="000000"/>
        </w:rPr>
        <w:t xml:space="preserve">En la educación matemática actual y en el marco de los nuevos escenarios que involucra la comunicación y la tecnología, se tiene la necesidad de rediseñar el currículum y la didáctica de enseñanza, a partir de un nuevo rol que plantea la mediación de herramientas tecnológicas a los docentes de estas áreas, al </w:t>
      </w:r>
      <w:r w:rsidRPr="007F6B9E">
        <w:rPr>
          <w:rFonts w:cs="Arial"/>
          <w:color w:val="000000"/>
        </w:rPr>
        <w:lastRenderedPageBreak/>
        <w:t>requerirse interactuar con los estudiantes a través de problemas contextualizados que hagan explícitos los saberes matemáticos. Lo anterior implica la configuración de actividades significativas en las cuales los estudiantes aprovechen las características de estos medios y su potencial para apoyar nuevas maneras de enseñanza y aprendizaje.</w:t>
      </w:r>
    </w:p>
    <w:p w:rsidR="007F6B9E" w:rsidRDefault="0019746A" w:rsidP="0019746A">
      <w:pPr>
        <w:jc w:val="center"/>
        <w:rPr>
          <w:rFonts w:cs="Arial"/>
          <w:color w:val="000000"/>
        </w:rPr>
      </w:pPr>
      <w:r>
        <w:rPr>
          <w:noProof/>
          <w:lang w:eastAsia="es-CO"/>
        </w:rPr>
        <w:drawing>
          <wp:inline distT="0" distB="0" distL="0" distR="0">
            <wp:extent cx="4286250" cy="2762250"/>
            <wp:effectExtent l="0" t="0" r="0" b="0"/>
            <wp:docPr id="2" name="Imagen 2" descr="http://2.bp.blogspot.com/_AD770oITQAQ/TB61-U5wm4I/AAAAAAAAADc/hGGR92KDJEc/s1600/ma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AD770oITQAQ/TB61-U5wm4I/AAAAAAAAADc/hGGR92KDJEc/s1600/mate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2762250"/>
                    </a:xfrm>
                    <a:prstGeom prst="rect">
                      <a:avLst/>
                    </a:prstGeom>
                    <a:noFill/>
                    <a:ln>
                      <a:noFill/>
                    </a:ln>
                  </pic:spPr>
                </pic:pic>
              </a:graphicData>
            </a:graphic>
          </wp:inline>
        </w:drawing>
      </w:r>
    </w:p>
    <w:p w:rsidR="0019746A" w:rsidRPr="007F6B9E" w:rsidRDefault="0019746A" w:rsidP="0019746A">
      <w:pPr>
        <w:jc w:val="center"/>
        <w:rPr>
          <w:rFonts w:cs="Arial"/>
          <w:color w:val="000000"/>
        </w:rPr>
      </w:pPr>
    </w:p>
    <w:p w:rsidR="007F6B9E" w:rsidRDefault="007F6B9E" w:rsidP="007F6B9E">
      <w:pPr>
        <w:rPr>
          <w:rFonts w:cs="Arial"/>
          <w:b/>
          <w:color w:val="000000"/>
        </w:rPr>
      </w:pPr>
      <w:r w:rsidRPr="007F6B9E">
        <w:rPr>
          <w:rFonts w:cs="Arial"/>
          <w:b/>
          <w:color w:val="000000"/>
        </w:rPr>
        <w:t>5. Objetivos</w:t>
      </w:r>
    </w:p>
    <w:p w:rsidR="007F6B9E" w:rsidRPr="007F6B9E" w:rsidRDefault="007F6B9E" w:rsidP="007F6B9E">
      <w:pPr>
        <w:rPr>
          <w:rFonts w:cs="Arial"/>
          <w:b/>
          <w:color w:val="000000"/>
        </w:rPr>
      </w:pPr>
    </w:p>
    <w:p w:rsidR="007F6B9E" w:rsidRDefault="007F6B9E" w:rsidP="007F6B9E">
      <w:pPr>
        <w:widowControl w:val="0"/>
        <w:autoSpaceDE w:val="0"/>
        <w:autoSpaceDN w:val="0"/>
        <w:adjustRightInd w:val="0"/>
        <w:snapToGrid w:val="0"/>
        <w:spacing w:line="240" w:lineRule="auto"/>
        <w:rPr>
          <w:rFonts w:cs="Arial"/>
          <w:b/>
          <w:color w:val="000000"/>
        </w:rPr>
      </w:pPr>
      <w:r w:rsidRPr="007F6B9E">
        <w:rPr>
          <w:rFonts w:cs="Arial"/>
          <w:b/>
          <w:color w:val="000000"/>
        </w:rPr>
        <w:t>5. 1 Objetivo General</w:t>
      </w:r>
    </w:p>
    <w:p w:rsidR="007F6B9E" w:rsidRDefault="007F6B9E" w:rsidP="007F6B9E">
      <w:pPr>
        <w:widowControl w:val="0"/>
        <w:autoSpaceDE w:val="0"/>
        <w:autoSpaceDN w:val="0"/>
        <w:adjustRightInd w:val="0"/>
        <w:snapToGrid w:val="0"/>
        <w:spacing w:line="240" w:lineRule="auto"/>
        <w:rPr>
          <w:rFonts w:cs="Arial"/>
          <w:b/>
          <w:color w:val="000000"/>
        </w:rPr>
      </w:pPr>
    </w:p>
    <w:p w:rsidR="007F6B9E" w:rsidRPr="007F6B9E" w:rsidRDefault="007F6B9E" w:rsidP="007F6B9E">
      <w:pPr>
        <w:widowControl w:val="0"/>
        <w:autoSpaceDE w:val="0"/>
        <w:autoSpaceDN w:val="0"/>
        <w:adjustRightInd w:val="0"/>
        <w:snapToGrid w:val="0"/>
        <w:spacing w:line="240" w:lineRule="auto"/>
        <w:rPr>
          <w:rFonts w:cs="Arial"/>
          <w:color w:val="000000"/>
        </w:rPr>
      </w:pPr>
      <w:r w:rsidRPr="007F6B9E">
        <w:rPr>
          <w:rFonts w:cs="Arial"/>
          <w:color w:val="000000"/>
        </w:rPr>
        <w:t xml:space="preserve">Validar una intervención con tecnología móvil para la asignatura de Cálculo de Varias Variables de ingenierías, que permita visualizar los elementos y situaciones que propician significado en los aprendizajes logrados por los estudiantes. </w:t>
      </w:r>
      <w:r w:rsidRPr="007F6B9E">
        <w:rPr>
          <w:rFonts w:cs="Arial"/>
          <w:color w:val="000000"/>
        </w:rPr>
        <w:cr/>
      </w:r>
    </w:p>
    <w:p w:rsidR="007F6B9E" w:rsidRPr="007F6B9E" w:rsidRDefault="007F6B9E" w:rsidP="007F6B9E">
      <w:pPr>
        <w:widowControl w:val="0"/>
        <w:autoSpaceDE w:val="0"/>
        <w:autoSpaceDN w:val="0"/>
        <w:adjustRightInd w:val="0"/>
        <w:snapToGrid w:val="0"/>
        <w:spacing w:line="240" w:lineRule="auto"/>
        <w:rPr>
          <w:rFonts w:cs="Arial"/>
          <w:color w:val="000000"/>
        </w:rPr>
      </w:pPr>
    </w:p>
    <w:p w:rsidR="007F6B9E" w:rsidRPr="007F6B9E" w:rsidRDefault="007F6B9E" w:rsidP="007F6B9E">
      <w:pPr>
        <w:widowControl w:val="0"/>
        <w:autoSpaceDE w:val="0"/>
        <w:autoSpaceDN w:val="0"/>
        <w:adjustRightInd w:val="0"/>
        <w:snapToGrid w:val="0"/>
        <w:spacing w:line="240" w:lineRule="auto"/>
        <w:rPr>
          <w:rFonts w:cs="Arial"/>
        </w:rPr>
      </w:pPr>
    </w:p>
    <w:p w:rsidR="007F6B9E" w:rsidRDefault="007F6B9E" w:rsidP="007F6B9E">
      <w:pPr>
        <w:widowControl w:val="0"/>
        <w:autoSpaceDE w:val="0"/>
        <w:autoSpaceDN w:val="0"/>
        <w:adjustRightInd w:val="0"/>
        <w:snapToGrid w:val="0"/>
        <w:spacing w:line="240" w:lineRule="auto"/>
        <w:rPr>
          <w:rFonts w:cs="Arial"/>
          <w:b/>
          <w:color w:val="000000"/>
        </w:rPr>
      </w:pPr>
      <w:r w:rsidRPr="007F6B9E">
        <w:rPr>
          <w:rFonts w:cs="Arial"/>
          <w:b/>
          <w:color w:val="000000"/>
        </w:rPr>
        <w:t>5.2 Objetivos específicos</w:t>
      </w:r>
    </w:p>
    <w:p w:rsidR="007F6B9E" w:rsidRDefault="007F6B9E" w:rsidP="007F6B9E">
      <w:pPr>
        <w:widowControl w:val="0"/>
        <w:autoSpaceDE w:val="0"/>
        <w:autoSpaceDN w:val="0"/>
        <w:adjustRightInd w:val="0"/>
        <w:snapToGrid w:val="0"/>
        <w:spacing w:line="240" w:lineRule="auto"/>
        <w:rPr>
          <w:rFonts w:cs="Arial"/>
          <w:b/>
          <w:color w:val="000000"/>
        </w:rPr>
      </w:pPr>
    </w:p>
    <w:p w:rsidR="007F6B9E" w:rsidRPr="007F6B9E" w:rsidRDefault="007F6B9E" w:rsidP="007F6B9E">
      <w:pPr>
        <w:pStyle w:val="Prrafodelista"/>
        <w:widowControl w:val="0"/>
        <w:numPr>
          <w:ilvl w:val="0"/>
          <w:numId w:val="3"/>
        </w:numPr>
        <w:autoSpaceDE w:val="0"/>
        <w:autoSpaceDN w:val="0"/>
        <w:adjustRightInd w:val="0"/>
        <w:snapToGrid w:val="0"/>
        <w:spacing w:line="240" w:lineRule="auto"/>
        <w:rPr>
          <w:rFonts w:cs="Arial"/>
          <w:color w:val="000000"/>
        </w:rPr>
      </w:pPr>
      <w:r w:rsidRPr="007F6B9E">
        <w:rPr>
          <w:rFonts w:cs="Arial"/>
          <w:color w:val="000000"/>
        </w:rPr>
        <w:t xml:space="preserve">Validación de una propuesta de intervención, con la mediación de tecnología móvil a través del software 3D-Universal, para la enseñanza de Cálculo de Varias Variables en las carreras de ingeniería de la Universidad EAFIT. </w:t>
      </w:r>
    </w:p>
    <w:p w:rsidR="007F6B9E" w:rsidRPr="007F6B9E" w:rsidRDefault="007F6B9E" w:rsidP="007F6B9E">
      <w:pPr>
        <w:widowControl w:val="0"/>
        <w:autoSpaceDE w:val="0"/>
        <w:autoSpaceDN w:val="0"/>
        <w:adjustRightInd w:val="0"/>
        <w:snapToGrid w:val="0"/>
        <w:spacing w:line="240" w:lineRule="auto"/>
        <w:rPr>
          <w:rFonts w:cs="Arial"/>
          <w:color w:val="000000"/>
        </w:rPr>
      </w:pPr>
    </w:p>
    <w:p w:rsidR="007F6B9E" w:rsidRPr="007F6B9E" w:rsidRDefault="007F6B9E" w:rsidP="007F6B9E">
      <w:pPr>
        <w:pStyle w:val="Prrafodelista"/>
        <w:widowControl w:val="0"/>
        <w:numPr>
          <w:ilvl w:val="0"/>
          <w:numId w:val="3"/>
        </w:numPr>
        <w:autoSpaceDE w:val="0"/>
        <w:autoSpaceDN w:val="0"/>
        <w:adjustRightInd w:val="0"/>
        <w:snapToGrid w:val="0"/>
        <w:spacing w:line="240" w:lineRule="auto"/>
        <w:rPr>
          <w:rFonts w:cs="Arial"/>
          <w:color w:val="000000"/>
        </w:rPr>
      </w:pPr>
      <w:r w:rsidRPr="007F6B9E">
        <w:rPr>
          <w:rFonts w:cs="Arial"/>
          <w:color w:val="000000"/>
        </w:rPr>
        <w:t>Definir las variables a observar capaces de caracterizar el aprendizaje de los estudiantes cuando se emplean aplicativos de apoyo, como el software 3D-Universal instalado en la tecnología móvil disponible de manera específica a la asignatura de Cálculo de Varias Variables de la Universidad EAFIT.</w:t>
      </w:r>
    </w:p>
    <w:p w:rsidR="007F6B9E" w:rsidRPr="007F6B9E" w:rsidRDefault="007F6B9E" w:rsidP="007F6B9E">
      <w:pPr>
        <w:widowControl w:val="0"/>
        <w:autoSpaceDE w:val="0"/>
        <w:autoSpaceDN w:val="0"/>
        <w:adjustRightInd w:val="0"/>
        <w:snapToGrid w:val="0"/>
        <w:spacing w:line="240" w:lineRule="auto"/>
        <w:rPr>
          <w:rFonts w:cs="Arial"/>
          <w:b/>
          <w:color w:val="000000"/>
        </w:rPr>
      </w:pPr>
    </w:p>
    <w:p w:rsidR="007F6B9E" w:rsidRPr="007F6B9E" w:rsidRDefault="007F6B9E" w:rsidP="007F6B9E">
      <w:pPr>
        <w:widowControl w:val="0"/>
        <w:autoSpaceDE w:val="0"/>
        <w:autoSpaceDN w:val="0"/>
        <w:adjustRightInd w:val="0"/>
        <w:snapToGrid w:val="0"/>
        <w:spacing w:line="240" w:lineRule="auto"/>
        <w:rPr>
          <w:rFonts w:cs="Arial"/>
          <w:color w:val="000000"/>
        </w:rPr>
      </w:pPr>
    </w:p>
    <w:p w:rsidR="007F6B9E" w:rsidRPr="007F6B9E" w:rsidRDefault="007F6B9E" w:rsidP="007F6B9E">
      <w:pPr>
        <w:rPr>
          <w:rFonts w:cs="Arial"/>
          <w:color w:val="000000"/>
        </w:rPr>
      </w:pPr>
    </w:p>
    <w:p w:rsidR="007F6B9E" w:rsidRDefault="007F6B9E" w:rsidP="007F6B9E">
      <w:pPr>
        <w:rPr>
          <w:rFonts w:cs="Arial"/>
          <w:b/>
          <w:color w:val="000000"/>
        </w:rPr>
      </w:pPr>
      <w:r w:rsidRPr="007F6B9E">
        <w:rPr>
          <w:rFonts w:cs="Arial"/>
          <w:b/>
          <w:color w:val="000000"/>
        </w:rPr>
        <w:t>6. Marco Teórico</w:t>
      </w:r>
    </w:p>
    <w:p w:rsidR="007F6B9E" w:rsidRDefault="007F6B9E" w:rsidP="007F6B9E">
      <w:pPr>
        <w:rPr>
          <w:rFonts w:cs="Arial"/>
          <w:b/>
          <w:color w:val="000000"/>
        </w:rPr>
      </w:pPr>
    </w:p>
    <w:p w:rsidR="007F6B9E" w:rsidRDefault="007F6B9E" w:rsidP="007F6B9E">
      <w:pPr>
        <w:rPr>
          <w:rFonts w:cs="Arial"/>
          <w:b/>
          <w:color w:val="000000"/>
        </w:rPr>
      </w:pPr>
      <w:r>
        <w:rPr>
          <w:rFonts w:cs="Arial"/>
          <w:b/>
          <w:color w:val="000000"/>
        </w:rPr>
        <w:t>6</w:t>
      </w:r>
      <w:r w:rsidRPr="007F6B9E">
        <w:rPr>
          <w:rFonts w:cs="Arial"/>
          <w:b/>
          <w:color w:val="000000"/>
        </w:rPr>
        <w:t xml:space="preserve">.1 Tecnologías en la educación </w:t>
      </w:r>
    </w:p>
    <w:p w:rsidR="007F6B9E" w:rsidRPr="007F6B9E" w:rsidRDefault="007F6B9E" w:rsidP="007F6B9E">
      <w:pPr>
        <w:rPr>
          <w:rFonts w:cs="Arial"/>
          <w:b/>
          <w:color w:val="000000"/>
        </w:rPr>
      </w:pPr>
    </w:p>
    <w:p w:rsidR="007F6B9E" w:rsidRDefault="007F6B9E" w:rsidP="0019746A">
      <w:pPr>
        <w:jc w:val="center"/>
        <w:rPr>
          <w:rFonts w:cs="Arial"/>
          <w:color w:val="000000"/>
        </w:rPr>
      </w:pPr>
      <w:r w:rsidRPr="007F6B9E">
        <w:rPr>
          <w:rFonts w:cs="Arial"/>
          <w:color w:val="000000"/>
        </w:rPr>
        <w:t>En la era de las tecnologías de la información y la comunicación (TIC) es esencial aplicar estas herramientas al contexto educativo para poder explicar conceptos, así como también facilitar la interacción del estudiante con los temas por aprender, involucrándolo más en el proceso educativo (Chacón, 2007). Particularmente, en el área de las matemáticas, las computadoras representan un gran apoyo en la enseñanza, ayudando no simplemente a graficar ecuaciones y resolver operaciones largas, sino que también han permitido elaborar modelos de situaciones que contienen una enorme riqueza matemática para dar cumplimiento a algunas condiciones pedagógicas que involucran el desarrollo de un aprendizaje significativo aplicable en situaciones problema, pues el docente en nuestros días debe afrontar una nueva labor que consiste en mantener una actitud abierta a la gran cantidad de acontecimientos e informaciones que se producen a su alrededor (Díaz &amp; Hernández, 2002).</w:t>
      </w:r>
      <w:r w:rsidRPr="007F6B9E">
        <w:rPr>
          <w:rFonts w:cs="Arial"/>
          <w:color w:val="000000"/>
        </w:rPr>
        <w:cr/>
      </w:r>
      <w:r w:rsidR="0019746A">
        <w:rPr>
          <w:noProof/>
          <w:lang w:eastAsia="es-CO"/>
        </w:rPr>
        <w:drawing>
          <wp:inline distT="0" distB="0" distL="0" distR="0">
            <wp:extent cx="2286000" cy="1714500"/>
            <wp:effectExtent l="0" t="0" r="0" b="0"/>
            <wp:docPr id="3" name="Imagen 3" descr="https://encrypted-tbn0.gstatic.com/images?q=tbn:ANd9GcSU9tYv_sD_UfzBFABt_KqY1LZXL-mqICp_X4UkRcwMf409Jaav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SU9tYv_sD_UfzBFABt_KqY1LZXL-mqICp_X4UkRcwMf409JaavU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rsidR="0019746A" w:rsidRDefault="0019746A" w:rsidP="0019746A">
      <w:pPr>
        <w:jc w:val="center"/>
        <w:rPr>
          <w:rFonts w:cs="Arial"/>
          <w:color w:val="000000"/>
        </w:rPr>
      </w:pPr>
    </w:p>
    <w:p w:rsidR="0019746A" w:rsidRDefault="0019746A" w:rsidP="0019746A">
      <w:pPr>
        <w:jc w:val="center"/>
        <w:rPr>
          <w:rFonts w:cs="Arial"/>
          <w:color w:val="000000"/>
        </w:rPr>
      </w:pPr>
      <w:bookmarkStart w:id="0" w:name="_GoBack"/>
      <w:bookmarkEnd w:id="0"/>
    </w:p>
    <w:p w:rsidR="007F6B9E" w:rsidRPr="007F6B9E" w:rsidRDefault="007F6B9E" w:rsidP="007F6B9E">
      <w:pPr>
        <w:rPr>
          <w:rFonts w:cs="Arial"/>
          <w:b/>
          <w:color w:val="000000"/>
        </w:rPr>
      </w:pPr>
      <w:r w:rsidRPr="007F6B9E">
        <w:rPr>
          <w:rFonts w:cs="Arial"/>
          <w:b/>
          <w:color w:val="000000"/>
        </w:rPr>
        <w:t xml:space="preserve">6.2 Papel de las TIC en la matemática </w:t>
      </w:r>
    </w:p>
    <w:p w:rsidR="007F6B9E" w:rsidRPr="007F6B9E" w:rsidRDefault="007F6B9E" w:rsidP="007F6B9E">
      <w:pPr>
        <w:rPr>
          <w:rFonts w:cs="Arial"/>
          <w:color w:val="000000"/>
        </w:rPr>
      </w:pPr>
    </w:p>
    <w:p w:rsidR="007F6B9E" w:rsidRPr="007F6B9E" w:rsidRDefault="007F6B9E" w:rsidP="007F6B9E">
      <w:pPr>
        <w:rPr>
          <w:rFonts w:cs="Arial"/>
          <w:color w:val="000000"/>
        </w:rPr>
      </w:pPr>
      <w:r w:rsidRPr="007F6B9E">
        <w:rPr>
          <w:rFonts w:cs="Arial"/>
          <w:color w:val="000000"/>
        </w:rPr>
        <w:t xml:space="preserve">La tecnología ofrece la oportunidad para que se consolide no solamente una </w:t>
      </w:r>
    </w:p>
    <w:p w:rsidR="007F6B9E" w:rsidRPr="007F6B9E" w:rsidRDefault="007F6B9E" w:rsidP="007F6B9E">
      <w:pPr>
        <w:rPr>
          <w:rFonts w:cs="Arial"/>
          <w:color w:val="000000"/>
        </w:rPr>
      </w:pPr>
      <w:proofErr w:type="gramStart"/>
      <w:r w:rsidRPr="007F6B9E">
        <w:rPr>
          <w:rFonts w:cs="Arial"/>
          <w:color w:val="000000"/>
        </w:rPr>
        <w:t>nueva</w:t>
      </w:r>
      <w:proofErr w:type="gramEnd"/>
      <w:r w:rsidRPr="007F6B9E">
        <w:rPr>
          <w:rFonts w:cs="Arial"/>
          <w:color w:val="000000"/>
        </w:rPr>
        <w:t xml:space="preserve"> visión del contenido matemático, sino también nuevas visiones acerca de las relaciones didácticas y del papel de los diversos agentes didácticos en el </w:t>
      </w:r>
    </w:p>
    <w:p w:rsidR="007F6B9E" w:rsidRPr="007F6B9E" w:rsidRDefault="007F6B9E" w:rsidP="007F6B9E">
      <w:pPr>
        <w:rPr>
          <w:rFonts w:cs="Arial"/>
          <w:color w:val="000000"/>
        </w:rPr>
      </w:pPr>
      <w:proofErr w:type="gramStart"/>
      <w:r w:rsidRPr="007F6B9E">
        <w:rPr>
          <w:rFonts w:cs="Arial"/>
          <w:color w:val="000000"/>
        </w:rPr>
        <w:lastRenderedPageBreak/>
        <w:t>proceso</w:t>
      </w:r>
      <w:proofErr w:type="gramEnd"/>
      <w:r w:rsidRPr="007F6B9E">
        <w:rPr>
          <w:rFonts w:cs="Arial"/>
          <w:color w:val="000000"/>
        </w:rPr>
        <w:t xml:space="preserve"> de la construcción del conocimiento matemático por parte del estudiante En este sentido, la tecnología (móvil) puede convertirse en un elemento nuclear de la estructura didáctica con funciones explícitas e importantes para el funcionamiento del sistema integral (De la Rosa, 2001).</w:t>
      </w:r>
    </w:p>
    <w:p w:rsidR="007F6B9E" w:rsidRPr="007F6B9E" w:rsidRDefault="007F6B9E" w:rsidP="007F6B9E">
      <w:pPr>
        <w:widowControl w:val="0"/>
        <w:autoSpaceDE w:val="0"/>
        <w:autoSpaceDN w:val="0"/>
        <w:adjustRightInd w:val="0"/>
        <w:snapToGrid w:val="0"/>
        <w:spacing w:line="240" w:lineRule="auto"/>
        <w:rPr>
          <w:rFonts w:cs="Arial"/>
        </w:rPr>
      </w:pPr>
    </w:p>
    <w:p w:rsidR="007F6B9E" w:rsidRPr="007F6B9E" w:rsidRDefault="007F6B9E" w:rsidP="007F6B9E">
      <w:pPr>
        <w:rPr>
          <w:rFonts w:cs="Arial"/>
          <w:b/>
        </w:rPr>
      </w:pPr>
    </w:p>
    <w:p w:rsidR="007F6B9E" w:rsidRPr="007F6B9E" w:rsidRDefault="007F6B9E" w:rsidP="007F6B9E">
      <w:pPr>
        <w:widowControl w:val="0"/>
        <w:autoSpaceDE w:val="0"/>
        <w:autoSpaceDN w:val="0"/>
        <w:adjustRightInd w:val="0"/>
        <w:snapToGrid w:val="0"/>
        <w:spacing w:line="240" w:lineRule="auto"/>
        <w:rPr>
          <w:rFonts w:cs="Arial"/>
          <w:b/>
          <w:color w:val="000000"/>
        </w:rPr>
      </w:pPr>
      <w:r w:rsidRPr="007F6B9E">
        <w:rPr>
          <w:rFonts w:cs="Arial"/>
          <w:b/>
          <w:color w:val="000000"/>
        </w:rPr>
        <w:t>7. Metodología de la Investigación</w:t>
      </w:r>
    </w:p>
    <w:p w:rsidR="007F6B9E" w:rsidRPr="007F6B9E" w:rsidRDefault="007F6B9E" w:rsidP="007F6B9E">
      <w:pPr>
        <w:widowControl w:val="0"/>
        <w:autoSpaceDE w:val="0"/>
        <w:autoSpaceDN w:val="0"/>
        <w:adjustRightInd w:val="0"/>
        <w:snapToGrid w:val="0"/>
        <w:spacing w:line="240" w:lineRule="auto"/>
        <w:rPr>
          <w:rFonts w:cs="Arial"/>
          <w:color w:val="000000"/>
        </w:rPr>
      </w:pPr>
    </w:p>
    <w:p w:rsidR="007F6B9E" w:rsidRPr="007F6B9E" w:rsidRDefault="007F6B9E" w:rsidP="007F6B9E">
      <w:pPr>
        <w:widowControl w:val="0"/>
        <w:autoSpaceDE w:val="0"/>
        <w:autoSpaceDN w:val="0"/>
        <w:adjustRightInd w:val="0"/>
        <w:snapToGrid w:val="0"/>
        <w:spacing w:line="240" w:lineRule="auto"/>
        <w:rPr>
          <w:rFonts w:cs="Arial"/>
          <w:color w:val="000000"/>
        </w:rPr>
      </w:pPr>
      <w:r w:rsidRPr="007F6B9E">
        <w:rPr>
          <w:rFonts w:cs="Arial"/>
          <w:color w:val="000000"/>
        </w:rPr>
        <w:t xml:space="preserve">El trabajo de investigación se desarrolló con base en el enfoque cualitativo y cuantitativo. El primer caso permitió generar un conjunto de prácticas que hicieron visible aspectos conceptuales, para transformarlos y convertirlos en una serie de variables observables. Para ello fue fundamental las anotaciones, captura de información inclusive en algunos casos de tipo fotográfico, y análisis de documentos, con relación a las observaciones realizadas en contextos y ambientes naturales, en nuestro caso de enseñanza-aprendizaje, que al arrojar </w:t>
      </w:r>
    </w:p>
    <w:p w:rsidR="007F6B9E" w:rsidRPr="007F6B9E" w:rsidRDefault="007F6B9E" w:rsidP="007F6B9E">
      <w:pPr>
        <w:widowControl w:val="0"/>
        <w:autoSpaceDE w:val="0"/>
        <w:autoSpaceDN w:val="0"/>
        <w:adjustRightInd w:val="0"/>
        <w:snapToGrid w:val="0"/>
        <w:spacing w:line="240" w:lineRule="auto"/>
        <w:rPr>
          <w:rFonts w:cs="Arial"/>
          <w:color w:val="000000"/>
        </w:rPr>
      </w:pPr>
      <w:proofErr w:type="gramStart"/>
      <w:r w:rsidRPr="007F6B9E">
        <w:rPr>
          <w:rFonts w:cs="Arial"/>
          <w:color w:val="000000"/>
        </w:rPr>
        <w:t>datos</w:t>
      </w:r>
      <w:proofErr w:type="gramEnd"/>
      <w:r w:rsidRPr="007F6B9E">
        <w:rPr>
          <w:rFonts w:cs="Arial"/>
          <w:color w:val="000000"/>
        </w:rPr>
        <w:t xml:space="preserve">, posibilitaban su interpretación, con la que era posible intentar encontrar y comprender los significados que los estudiantes les otorgaban a los diferentes fenómenos. En este sentido la recolección de datos, a partir de la observación directa, posibilitó obtener información de carácter descriptivo en cada sesión de clase a lo largo del trabajo de la investigación (Sandoval, 1996). </w:t>
      </w:r>
      <w:r w:rsidRPr="007F6B9E">
        <w:rPr>
          <w:rFonts w:cs="Arial"/>
          <w:color w:val="000000"/>
        </w:rPr>
        <w:cr/>
      </w:r>
    </w:p>
    <w:p w:rsidR="007F6B9E" w:rsidRPr="007F6B9E" w:rsidRDefault="007F6B9E" w:rsidP="007F6B9E">
      <w:pPr>
        <w:widowControl w:val="0"/>
        <w:autoSpaceDE w:val="0"/>
        <w:autoSpaceDN w:val="0"/>
        <w:adjustRightInd w:val="0"/>
        <w:snapToGrid w:val="0"/>
        <w:spacing w:line="240" w:lineRule="auto"/>
        <w:rPr>
          <w:rFonts w:cs="Arial"/>
          <w:color w:val="000000"/>
        </w:rPr>
      </w:pPr>
    </w:p>
    <w:p w:rsidR="007F6B9E" w:rsidRPr="007F6B9E" w:rsidRDefault="007F6B9E" w:rsidP="007F6B9E">
      <w:pPr>
        <w:widowControl w:val="0"/>
        <w:autoSpaceDE w:val="0"/>
        <w:autoSpaceDN w:val="0"/>
        <w:adjustRightInd w:val="0"/>
        <w:snapToGrid w:val="0"/>
        <w:spacing w:line="240" w:lineRule="auto"/>
        <w:rPr>
          <w:rFonts w:cs="Arial"/>
          <w:color w:val="000000"/>
        </w:rPr>
      </w:pPr>
    </w:p>
    <w:p w:rsidR="007F6B9E" w:rsidRPr="007F6B9E" w:rsidRDefault="007F6B9E" w:rsidP="007F6B9E">
      <w:pPr>
        <w:widowControl w:val="0"/>
        <w:autoSpaceDE w:val="0"/>
        <w:autoSpaceDN w:val="0"/>
        <w:adjustRightInd w:val="0"/>
        <w:snapToGrid w:val="0"/>
        <w:spacing w:line="240" w:lineRule="auto"/>
        <w:rPr>
          <w:rFonts w:cs="Arial"/>
          <w:color w:val="000000"/>
        </w:rPr>
      </w:pPr>
    </w:p>
    <w:p w:rsidR="007F6B9E" w:rsidRPr="007F6B9E" w:rsidRDefault="007F6B9E" w:rsidP="007F6B9E">
      <w:pPr>
        <w:widowControl w:val="0"/>
        <w:autoSpaceDE w:val="0"/>
        <w:autoSpaceDN w:val="0"/>
        <w:adjustRightInd w:val="0"/>
        <w:snapToGrid w:val="0"/>
        <w:spacing w:line="240" w:lineRule="auto"/>
        <w:rPr>
          <w:rFonts w:cs="Arial"/>
          <w:color w:val="000000"/>
        </w:rPr>
      </w:pPr>
    </w:p>
    <w:p w:rsidR="007F6B9E" w:rsidRPr="007F6B9E" w:rsidRDefault="007F6B9E" w:rsidP="007F6B9E">
      <w:pPr>
        <w:widowControl w:val="0"/>
        <w:autoSpaceDE w:val="0"/>
        <w:autoSpaceDN w:val="0"/>
        <w:adjustRightInd w:val="0"/>
        <w:snapToGrid w:val="0"/>
        <w:spacing w:line="240" w:lineRule="auto"/>
        <w:rPr>
          <w:rFonts w:cs="Arial"/>
          <w:color w:val="000000"/>
        </w:rPr>
      </w:pPr>
    </w:p>
    <w:p w:rsidR="007F6B9E" w:rsidRPr="007F6B9E" w:rsidRDefault="007F6B9E" w:rsidP="007F6B9E">
      <w:pPr>
        <w:widowControl w:val="0"/>
        <w:autoSpaceDE w:val="0"/>
        <w:autoSpaceDN w:val="0"/>
        <w:adjustRightInd w:val="0"/>
        <w:snapToGrid w:val="0"/>
        <w:spacing w:line="240" w:lineRule="auto"/>
        <w:rPr>
          <w:rFonts w:cs="Arial"/>
          <w:color w:val="000000"/>
        </w:rPr>
      </w:pPr>
    </w:p>
    <w:p w:rsidR="007F6B9E" w:rsidRDefault="007F6B9E" w:rsidP="007F6B9E">
      <w:pPr>
        <w:rPr>
          <w:rFonts w:cs="Arial"/>
          <w:b/>
          <w:color w:val="000000"/>
        </w:rPr>
      </w:pPr>
      <w:r>
        <w:rPr>
          <w:rFonts w:cs="Arial"/>
          <w:b/>
          <w:color w:val="000000"/>
        </w:rPr>
        <w:t>8</w:t>
      </w:r>
      <w:r w:rsidRPr="007F6B9E">
        <w:rPr>
          <w:rFonts w:cs="Arial"/>
          <w:b/>
          <w:color w:val="000000"/>
        </w:rPr>
        <w:t>. Resultados esperados</w:t>
      </w:r>
    </w:p>
    <w:p w:rsidR="007F6B9E" w:rsidRDefault="007F6B9E" w:rsidP="007F6B9E">
      <w:pPr>
        <w:rPr>
          <w:rFonts w:cs="Arial"/>
          <w:b/>
          <w:color w:val="000000"/>
        </w:rPr>
      </w:pPr>
    </w:p>
    <w:p w:rsidR="007F6B9E" w:rsidRPr="007F6B9E" w:rsidRDefault="007F6B9E" w:rsidP="007F6B9E">
      <w:pPr>
        <w:rPr>
          <w:rFonts w:cs="Arial"/>
          <w:color w:val="000000"/>
        </w:rPr>
      </w:pPr>
      <w:r w:rsidRPr="007F6B9E">
        <w:rPr>
          <w:rFonts w:cs="Arial"/>
          <w:color w:val="000000"/>
        </w:rPr>
        <w:t xml:space="preserve">Los estudiantes en su proceso de aprendizaje en el programa de Cálculo de Varias Variables mediado por tecnología móvil, potenciaron desde lo cognitivo habilidades que apuntaron a identificar conceptos matemáticos a ser aplicados en la solución de problemas (reales). Lo anterior, conllevó a interpretar resultados, indagar sobre otras posibles soluciones y a reconstruir conceptos a partir de los conocimientos previos, articulados con las representaciones gráficas de las ecuaciones matemáticas relacionadas con los objetos del entorno. Además de lo anterior, desde lo </w:t>
      </w:r>
      <w:proofErr w:type="spellStart"/>
      <w:r w:rsidRPr="007F6B9E">
        <w:rPr>
          <w:rFonts w:cs="Arial"/>
          <w:color w:val="000000"/>
        </w:rPr>
        <w:t>metacognitivo</w:t>
      </w:r>
      <w:proofErr w:type="spellEnd"/>
      <w:r w:rsidRPr="007F6B9E">
        <w:rPr>
          <w:rFonts w:cs="Arial"/>
          <w:color w:val="000000"/>
        </w:rPr>
        <w:t xml:space="preserve"> hicieron consciencia de sus habilidades de reflexión sobre el nuevo conocimiento, del análisis de los diferentes resultados y de la aplicación explícita de los conceptos al problema a ser resuelto en la situación de la clase.</w:t>
      </w:r>
    </w:p>
    <w:p w:rsidR="007F6B9E" w:rsidRPr="007F6B9E" w:rsidRDefault="007F6B9E" w:rsidP="007F6B9E">
      <w:pPr>
        <w:rPr>
          <w:rFonts w:cs="Arial"/>
          <w:color w:val="000000"/>
        </w:rPr>
      </w:pPr>
    </w:p>
    <w:p w:rsidR="007F6B9E" w:rsidRPr="007F6B9E" w:rsidRDefault="007F6B9E" w:rsidP="007F6B9E">
      <w:pPr>
        <w:widowControl w:val="0"/>
        <w:autoSpaceDE w:val="0"/>
        <w:autoSpaceDN w:val="0"/>
        <w:adjustRightInd w:val="0"/>
        <w:snapToGrid w:val="0"/>
        <w:spacing w:line="240" w:lineRule="auto"/>
        <w:rPr>
          <w:rFonts w:cs="Arial"/>
        </w:rPr>
      </w:pPr>
    </w:p>
    <w:p w:rsidR="007F6B9E" w:rsidRPr="007F6B9E" w:rsidRDefault="007F6B9E" w:rsidP="007F6B9E">
      <w:pPr>
        <w:rPr>
          <w:rFonts w:cs="Arial"/>
          <w:b/>
        </w:rPr>
      </w:pPr>
    </w:p>
    <w:p w:rsidR="007F6B9E" w:rsidRDefault="007F6B9E" w:rsidP="007F6B9E">
      <w:pPr>
        <w:rPr>
          <w:rFonts w:cs="Arial"/>
          <w:b/>
        </w:rPr>
      </w:pPr>
      <w:r>
        <w:rPr>
          <w:rFonts w:cs="Arial"/>
          <w:b/>
        </w:rPr>
        <w:t>9</w:t>
      </w:r>
      <w:r w:rsidRPr="007F6B9E">
        <w:rPr>
          <w:rFonts w:cs="Arial"/>
          <w:b/>
        </w:rPr>
        <w:t>. Conclusiones</w:t>
      </w:r>
    </w:p>
    <w:p w:rsidR="007F6B9E" w:rsidRPr="007F6B9E" w:rsidRDefault="007F6B9E" w:rsidP="007F6B9E">
      <w:pPr>
        <w:spacing w:line="240" w:lineRule="auto"/>
        <w:rPr>
          <w:rFonts w:cs="Arial"/>
          <w:color w:val="000000"/>
        </w:rPr>
      </w:pPr>
    </w:p>
    <w:p w:rsidR="007F6B9E" w:rsidRPr="007F6B9E" w:rsidRDefault="007F6B9E" w:rsidP="007F6B9E">
      <w:pPr>
        <w:spacing w:line="240" w:lineRule="auto"/>
        <w:rPr>
          <w:rFonts w:cs="Arial"/>
          <w:color w:val="000000"/>
        </w:rPr>
      </w:pPr>
    </w:p>
    <w:p w:rsidR="007F6B9E" w:rsidRPr="007F6B9E" w:rsidRDefault="007F6B9E" w:rsidP="007F6B9E">
      <w:pPr>
        <w:spacing w:line="240" w:lineRule="auto"/>
        <w:rPr>
          <w:rFonts w:cs="Arial"/>
          <w:color w:val="000000"/>
        </w:rPr>
      </w:pPr>
    </w:p>
    <w:p w:rsidR="007F6B9E" w:rsidRPr="007F6B9E" w:rsidRDefault="007F6B9E" w:rsidP="007F6B9E">
      <w:pPr>
        <w:spacing w:line="240" w:lineRule="auto"/>
        <w:rPr>
          <w:rFonts w:cs="Arial"/>
          <w:color w:val="000000"/>
        </w:rPr>
      </w:pPr>
      <w:r w:rsidRPr="007F6B9E">
        <w:rPr>
          <w:rFonts w:cs="Arial"/>
          <w:color w:val="000000"/>
        </w:rPr>
        <w:t>Los aspectos cognitivos, procedimentales y actitudinales de los estudiantes</w:t>
      </w:r>
      <w:r>
        <w:rPr>
          <w:rFonts w:cs="Arial"/>
          <w:color w:val="000000"/>
        </w:rPr>
        <w:t xml:space="preserve"> </w:t>
      </w:r>
      <w:r w:rsidRPr="007F6B9E">
        <w:rPr>
          <w:rFonts w:cs="Arial"/>
          <w:color w:val="000000"/>
        </w:rPr>
        <w:t>también fueron importantes, porqué expresaron una valoración consciente de cada uno de estos procesos en la organización particular-indi</w:t>
      </w:r>
      <w:r>
        <w:rPr>
          <w:rFonts w:cs="Arial"/>
          <w:color w:val="000000"/>
        </w:rPr>
        <w:t xml:space="preserve">vidual de los aprendizajes. </w:t>
      </w:r>
      <w:r w:rsidRPr="007F6B9E">
        <w:rPr>
          <w:rFonts w:cs="Arial"/>
          <w:color w:val="000000"/>
        </w:rPr>
        <w:t xml:space="preserve">En el aspecto cognitivo, el estudiante aplicó diferentes tipos de soluciones a los problemas y proyectó su conocimiento a situaciones del entorno, un caso particular se manifestó en el diseño la maqueta con una estructura simbólica que representaba funciones matemáticas. En el aspecto procedimental, el estudiante reconoció múltiples formas de resolver problemas, ya fuera empleando instrumentos tecnológicos o por métodos tradicionales de hoja y papel, teniendo siempre presente la usabilidad de los resultados para un entorno cotidiano. En el aspecto actitudinal, la forma como se afrontaba el aprendizaje permitió el trabajo grupal e individual de manera funcional con calidad para la construcción de conocimientos en torno al Cálculo de Varias Variables. </w:t>
      </w:r>
      <w:r w:rsidRPr="007F6B9E">
        <w:rPr>
          <w:rFonts w:cs="Arial"/>
          <w:color w:val="000000"/>
        </w:rPr>
        <w:cr/>
      </w:r>
    </w:p>
    <w:p w:rsidR="007F6B9E" w:rsidRPr="007F6B9E" w:rsidRDefault="007F6B9E" w:rsidP="007F6B9E">
      <w:pPr>
        <w:spacing w:line="240" w:lineRule="auto"/>
        <w:rPr>
          <w:rFonts w:cs="Arial"/>
          <w:color w:val="000000"/>
        </w:rPr>
      </w:pPr>
    </w:p>
    <w:p w:rsidR="007F6B9E" w:rsidRPr="007F6B9E" w:rsidRDefault="007F6B9E" w:rsidP="007F6B9E">
      <w:pPr>
        <w:spacing w:line="240" w:lineRule="auto"/>
        <w:rPr>
          <w:rFonts w:cs="Arial"/>
          <w:color w:val="000000"/>
        </w:rPr>
      </w:pPr>
    </w:p>
    <w:p w:rsidR="007F6B9E" w:rsidRDefault="007F6B9E" w:rsidP="007F6B9E">
      <w:pPr>
        <w:spacing w:line="240" w:lineRule="auto"/>
        <w:rPr>
          <w:rFonts w:cs="Arial"/>
          <w:color w:val="000000"/>
        </w:rPr>
      </w:pPr>
    </w:p>
    <w:p w:rsidR="007F6B9E" w:rsidRDefault="007F6B9E" w:rsidP="007F6B9E">
      <w:pPr>
        <w:spacing w:line="240" w:lineRule="auto"/>
        <w:rPr>
          <w:rFonts w:cs="Arial"/>
          <w:color w:val="000000"/>
        </w:rPr>
      </w:pPr>
    </w:p>
    <w:p w:rsidR="007F6B9E" w:rsidRDefault="007F6B9E" w:rsidP="007F6B9E">
      <w:pPr>
        <w:spacing w:line="240" w:lineRule="auto"/>
        <w:rPr>
          <w:rFonts w:cs="Arial"/>
          <w:color w:val="000000"/>
        </w:rPr>
      </w:pPr>
    </w:p>
    <w:p w:rsidR="007F6B9E" w:rsidRDefault="007F6B9E" w:rsidP="007F6B9E">
      <w:pPr>
        <w:spacing w:line="240" w:lineRule="auto"/>
        <w:rPr>
          <w:rFonts w:cs="Arial"/>
          <w:color w:val="000000"/>
        </w:rPr>
      </w:pPr>
    </w:p>
    <w:p w:rsidR="007F6B9E" w:rsidRPr="007F6B9E" w:rsidRDefault="007F6B9E" w:rsidP="007F6B9E">
      <w:pPr>
        <w:spacing w:line="240" w:lineRule="auto"/>
        <w:rPr>
          <w:rFonts w:cs="Arial"/>
          <w:color w:val="000000"/>
        </w:rPr>
      </w:pPr>
    </w:p>
    <w:p w:rsidR="007F6B9E" w:rsidRPr="007F6B9E" w:rsidRDefault="007F6B9E" w:rsidP="007F6B9E">
      <w:pPr>
        <w:spacing w:line="240" w:lineRule="auto"/>
        <w:rPr>
          <w:rFonts w:cs="Arial"/>
          <w:color w:val="000000"/>
        </w:rPr>
      </w:pPr>
    </w:p>
    <w:p w:rsidR="007F6B9E" w:rsidRDefault="007F6B9E" w:rsidP="007F6B9E">
      <w:pPr>
        <w:rPr>
          <w:rFonts w:cs="Arial"/>
          <w:b/>
        </w:rPr>
      </w:pPr>
      <w:r>
        <w:rPr>
          <w:rFonts w:cs="Arial"/>
          <w:b/>
        </w:rPr>
        <w:t>10</w:t>
      </w:r>
      <w:r w:rsidRPr="007F6B9E">
        <w:rPr>
          <w:rFonts w:cs="Arial"/>
          <w:b/>
        </w:rPr>
        <w:t>. Bibliografía</w:t>
      </w:r>
    </w:p>
    <w:p w:rsidR="007F6B9E" w:rsidRDefault="007F6B9E" w:rsidP="007F6B9E">
      <w:pPr>
        <w:rPr>
          <w:rFonts w:cs="Arial"/>
          <w:b/>
        </w:rPr>
      </w:pPr>
    </w:p>
    <w:p w:rsidR="007F6B9E" w:rsidRPr="007F6B9E" w:rsidRDefault="007F6B9E" w:rsidP="007F6B9E">
      <w:pPr>
        <w:pStyle w:val="TDC1"/>
        <w:tabs>
          <w:tab w:val="right" w:leader="dot" w:pos="8828"/>
        </w:tabs>
        <w:rPr>
          <w:rFonts w:ascii="Arial" w:hAnsi="Arial" w:cs="Arial"/>
          <w:noProof/>
          <w:sz w:val="24"/>
          <w:szCs w:val="24"/>
        </w:rPr>
      </w:pPr>
      <w:r w:rsidRPr="007F6B9E">
        <w:rPr>
          <w:rFonts w:ascii="Arial" w:hAnsi="Arial" w:cs="Arial"/>
          <w:noProof/>
          <w:sz w:val="24"/>
          <w:szCs w:val="24"/>
          <w:highlight w:val="yellow"/>
        </w:rPr>
        <w:t>APLICAR LA HERRRAMIENTA</w:t>
      </w: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r>
        <w:rPr>
          <w:rFonts w:cs="Arial"/>
          <w:b/>
        </w:rPr>
        <w:t>11. Índice</w:t>
      </w:r>
    </w:p>
    <w:p w:rsidR="007F6B9E" w:rsidRPr="007F6B9E" w:rsidRDefault="007F6B9E" w:rsidP="007F6B9E">
      <w:pPr>
        <w:pStyle w:val="TDC1"/>
        <w:tabs>
          <w:tab w:val="right" w:leader="dot" w:pos="8828"/>
        </w:tabs>
        <w:rPr>
          <w:rFonts w:ascii="Arial" w:hAnsi="Arial" w:cs="Arial"/>
          <w:noProof/>
          <w:sz w:val="24"/>
          <w:szCs w:val="24"/>
        </w:rPr>
      </w:pPr>
      <w:r w:rsidRPr="007F6B9E">
        <w:rPr>
          <w:rFonts w:ascii="Arial" w:hAnsi="Arial" w:cs="Arial"/>
          <w:noProof/>
          <w:sz w:val="24"/>
          <w:szCs w:val="24"/>
          <w:highlight w:val="yellow"/>
        </w:rPr>
        <w:t>APLICAR LA HERRRAMIENTA</w:t>
      </w: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Default="007F6B9E" w:rsidP="007F6B9E">
      <w:pPr>
        <w:rPr>
          <w:rFonts w:cs="Arial"/>
          <w:b/>
        </w:rPr>
      </w:pPr>
    </w:p>
    <w:p w:rsidR="007F6B9E" w:rsidRPr="007F6B9E" w:rsidRDefault="007F6B9E" w:rsidP="007F6B9E">
      <w:pPr>
        <w:rPr>
          <w:rFonts w:cs="Arial"/>
          <w:b/>
        </w:rPr>
      </w:pPr>
    </w:p>
    <w:p w:rsidR="007F6B9E" w:rsidRDefault="007F6B9E" w:rsidP="007F6B9E">
      <w:pPr>
        <w:rPr>
          <w:rFonts w:cs="Arial"/>
          <w:b/>
        </w:rPr>
      </w:pPr>
      <w:r>
        <w:rPr>
          <w:rFonts w:cs="Arial"/>
          <w:b/>
        </w:rPr>
        <w:t>12</w:t>
      </w:r>
      <w:r w:rsidRPr="007F6B9E">
        <w:rPr>
          <w:rFonts w:cs="Arial"/>
          <w:b/>
        </w:rPr>
        <w:t>. Anexos</w:t>
      </w:r>
    </w:p>
    <w:p w:rsidR="007F6B9E" w:rsidRDefault="007F6B9E" w:rsidP="007F6B9E">
      <w:pPr>
        <w:rPr>
          <w:rFonts w:cs="Arial"/>
          <w:b/>
        </w:rPr>
      </w:pPr>
      <w:r>
        <w:rPr>
          <w:rFonts w:cs="Arial"/>
          <w:b/>
          <w:noProof/>
          <w:lang w:eastAsia="es-CO"/>
        </w:rPr>
        <w:drawing>
          <wp:anchor distT="0" distB="0" distL="114300" distR="114300" simplePos="0" relativeHeight="251658240" behindDoc="1" locked="0" layoutInCell="1" allowOverlap="1">
            <wp:simplePos x="0" y="0"/>
            <wp:positionH relativeFrom="column">
              <wp:posOffset>22860</wp:posOffset>
            </wp:positionH>
            <wp:positionV relativeFrom="paragraph">
              <wp:posOffset>335915</wp:posOffset>
            </wp:positionV>
            <wp:extent cx="5217795" cy="3923030"/>
            <wp:effectExtent l="19050" t="0" r="1905" b="0"/>
            <wp:wrapTight wrapText="bothSides">
              <wp:wrapPolygon edited="0">
                <wp:start x="-79" y="0"/>
                <wp:lineTo x="-79" y="21502"/>
                <wp:lineTo x="21608" y="21502"/>
                <wp:lineTo x="21608" y="0"/>
                <wp:lineTo x="-79"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9545" t="34484" r="24821" b="10410"/>
                    <a:stretch>
                      <a:fillRect/>
                    </a:stretch>
                  </pic:blipFill>
                  <pic:spPr bwMode="auto">
                    <a:xfrm>
                      <a:off x="0" y="0"/>
                      <a:ext cx="5217795" cy="3923030"/>
                    </a:xfrm>
                    <a:prstGeom prst="rect">
                      <a:avLst/>
                    </a:prstGeom>
                    <a:noFill/>
                    <a:ln w="9525">
                      <a:noFill/>
                      <a:miter lim="800000"/>
                      <a:headEnd/>
                      <a:tailEnd/>
                    </a:ln>
                  </pic:spPr>
                </pic:pic>
              </a:graphicData>
            </a:graphic>
          </wp:anchor>
        </w:drawing>
      </w:r>
    </w:p>
    <w:p w:rsidR="007F6B9E" w:rsidRPr="007F6B9E" w:rsidRDefault="007F6B9E" w:rsidP="007F6B9E">
      <w:pPr>
        <w:rPr>
          <w:rFonts w:cs="Arial"/>
          <w:b/>
        </w:rPr>
      </w:pPr>
    </w:p>
    <w:sectPr w:rsidR="007F6B9E" w:rsidRPr="007F6B9E" w:rsidSect="006D6B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439AD"/>
    <w:multiLevelType w:val="multilevel"/>
    <w:tmpl w:val="C0C4D188"/>
    <w:lvl w:ilvl="0">
      <w:start w:val="1"/>
      <w:numFmt w:val="decimal"/>
      <w:lvlText w:val="%1"/>
      <w:lvlJc w:val="left"/>
      <w:pPr>
        <w:ind w:left="525" w:hanging="525"/>
      </w:pPr>
      <w:rPr>
        <w:rFonts w:hint="default"/>
      </w:rPr>
    </w:lvl>
    <w:lvl w:ilvl="1">
      <w:start w:val="4"/>
      <w:numFmt w:val="decimal"/>
      <w:lvlText w:val="%1.%2"/>
      <w:lvlJc w:val="left"/>
      <w:pPr>
        <w:ind w:left="765" w:hanging="525"/>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604E672A"/>
    <w:multiLevelType w:val="multilevel"/>
    <w:tmpl w:val="6916F3CE"/>
    <w:lvl w:ilvl="0">
      <w:start w:val="1"/>
      <w:numFmt w:val="decimal"/>
      <w:lvlText w:val="%1."/>
      <w:lvlJc w:val="left"/>
      <w:pPr>
        <w:ind w:left="720" w:hanging="360"/>
      </w:pPr>
    </w:lvl>
    <w:lvl w:ilvl="1">
      <w:start w:val="4"/>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045378"/>
    <w:multiLevelType w:val="hybridMultilevel"/>
    <w:tmpl w:val="B3847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614"/>
    <w:rsid w:val="00040614"/>
    <w:rsid w:val="00103F7A"/>
    <w:rsid w:val="00180F18"/>
    <w:rsid w:val="0019746A"/>
    <w:rsid w:val="001E0DF2"/>
    <w:rsid w:val="00356371"/>
    <w:rsid w:val="00472350"/>
    <w:rsid w:val="006D6BB7"/>
    <w:rsid w:val="007F6B9E"/>
    <w:rsid w:val="008A4937"/>
    <w:rsid w:val="009E3E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CCF75E-64F7-4E96-8241-574BBAED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614"/>
    <w:pPr>
      <w:spacing w:after="0" w:line="360" w:lineRule="auto"/>
      <w:jc w:val="both"/>
    </w:pPr>
    <w:rPr>
      <w:rFonts w:ascii="Arial" w:eastAsia="Times New Roman" w:hAnsi="Arial"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040614"/>
    <w:rPr>
      <w:color w:val="0000FF"/>
      <w:u w:val="single"/>
    </w:rPr>
  </w:style>
  <w:style w:type="paragraph" w:styleId="TDC2">
    <w:name w:val="toc 2"/>
    <w:basedOn w:val="Normal"/>
    <w:next w:val="Normal"/>
    <w:autoRedefine/>
    <w:uiPriority w:val="39"/>
    <w:qFormat/>
    <w:rsid w:val="00040614"/>
    <w:pPr>
      <w:tabs>
        <w:tab w:val="right" w:leader="dot" w:pos="8828"/>
      </w:tabs>
      <w:spacing w:before="120"/>
      <w:outlineLvl w:val="2"/>
    </w:pPr>
    <w:rPr>
      <w:rFonts w:cs="Arial"/>
      <w:iCs/>
    </w:rPr>
  </w:style>
  <w:style w:type="paragraph" w:styleId="TDC3">
    <w:name w:val="toc 3"/>
    <w:basedOn w:val="Normal"/>
    <w:next w:val="Normal"/>
    <w:autoRedefine/>
    <w:uiPriority w:val="39"/>
    <w:qFormat/>
    <w:rsid w:val="00040614"/>
    <w:pPr>
      <w:ind w:left="480"/>
      <w:jc w:val="left"/>
    </w:pPr>
    <w:rPr>
      <w:rFonts w:ascii="Calibri" w:hAnsi="Calibri" w:cs="Calibri"/>
      <w:sz w:val="20"/>
      <w:szCs w:val="20"/>
    </w:rPr>
  </w:style>
  <w:style w:type="paragraph" w:styleId="TDC1">
    <w:name w:val="toc 1"/>
    <w:basedOn w:val="Normal"/>
    <w:uiPriority w:val="39"/>
    <w:qFormat/>
    <w:rsid w:val="00040614"/>
    <w:pPr>
      <w:spacing w:before="240" w:after="120"/>
      <w:jc w:val="left"/>
    </w:pPr>
    <w:rPr>
      <w:rFonts w:ascii="Calibri" w:hAnsi="Calibri" w:cs="Calibri"/>
      <w:b/>
      <w:bCs/>
      <w:sz w:val="20"/>
      <w:szCs w:val="20"/>
    </w:rPr>
  </w:style>
  <w:style w:type="paragraph" w:styleId="Prrafodelista">
    <w:name w:val="List Paragraph"/>
    <w:basedOn w:val="Normal"/>
    <w:uiPriority w:val="34"/>
    <w:qFormat/>
    <w:rsid w:val="00040614"/>
    <w:pPr>
      <w:ind w:left="720"/>
      <w:contextualSpacing/>
    </w:pPr>
  </w:style>
  <w:style w:type="table" w:styleId="Tablaconcuadrcula">
    <w:name w:val="Table Grid"/>
    <w:basedOn w:val="Tablanormal"/>
    <w:uiPriority w:val="1"/>
    <w:rsid w:val="007F6B9E"/>
    <w:pPr>
      <w:spacing w:after="0" w:line="240" w:lineRule="auto"/>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7F6B9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6B9E"/>
    <w:rPr>
      <w:rFonts w:ascii="Tahoma" w:eastAsia="Times New Roman" w:hAnsi="Tahoma" w:cs="Tahoma"/>
      <w:sz w:val="16"/>
      <w:szCs w:val="1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1276</Words>
  <Characters>7023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Estuduantes</cp:lastModifiedBy>
  <cp:revision>2</cp:revision>
  <dcterms:created xsi:type="dcterms:W3CDTF">2015-09-03T13:06:00Z</dcterms:created>
  <dcterms:modified xsi:type="dcterms:W3CDTF">2015-09-03T13:06:00Z</dcterms:modified>
</cp:coreProperties>
</file>